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spacing w:before="520" w:after="320" w:line="276" w:lineRule="auto"/>
      </w:pPr>
      <w:r>
        <w:rPr>
          <w:rFonts w:ascii="Arial" w:hAnsi="Arial" w:eastAsia="Arial"/>
          <w:b/>
          <w:color w:val="179AA1"/>
          <w:sz w:val="32"/>
        </w:rPr>
        <w:t>Baby in Brazil</w:t>
      </w:r>
    </w:p>
    <w:p>
      <w:pPr>
        <w:spacing w:before="0" w:after="160" w:line="276" w:lineRule="auto"/>
      </w:pPr>
      <w:r>
        <w:rPr>
          <w:rFonts w:ascii="Arial" w:hAnsi="Arial" w:eastAsia="Arial"/>
          <w:b/>
          <w:color w:val="013277"/>
          <w:sz w:val="26"/>
        </w:rPr>
        <w:t>CHANGE REQUEST</w:t>
      </w:r>
    </w:p>
    <w:p>
      <w:pPr>
        <w:spacing w:before="0" w:after="100" w:line="276" w:lineRule="auto"/>
      </w:pPr>
      <w:r>
        <w:rPr>
          <w:rFonts w:ascii="Arial" w:hAnsi="Arial" w:eastAsia="Arial"/>
          <w:b/>
          <w:color w:val="013277"/>
          <w:sz w:val="68"/>
        </w:rPr>
        <w:t>CR-CUST-002</w:t>
      </w:r>
    </w:p>
    <w:p>
      <w:pPr>
        <w:spacing w:before="0" w:after="360" w:line="276" w:lineRule="auto"/>
      </w:pPr>
      <w:r>
        <w:rPr>
          <w:rFonts w:ascii="Arial" w:hAnsi="Arial" w:eastAsia="Arial"/>
          <w:b/>
          <w:color w:val="013277"/>
          <w:sz w:val="48"/>
        </w:rPr>
        <w:t>Current-Site Source Integration</w:t>
        <w:br/>
        <w:t>and Icon Optical Alignment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173"/>
        <w:gridCol w:w="9576"/>
      </w:tblGrid>
      <w:tr>
        <w:tc>
          <w:tcPr>
            <w:tcW w:type="dxa" w:w="5083"/>
            <w:shd w:fill="179AA1"/>
            <w:tcMar>
              <w:top w:w="0" w:type="dxa"/>
              <w:start w:w="0" w:type="dxa"/>
              <w:bottom w:w="0" w:type="dxa"/>
              <w:end w:w="0" w:type="dxa"/>
            </w:tcMar>
          </w:tcPr>
          <w:p/>
        </w:tc>
        <w:tc>
          <w:tcPr>
            <w:tcW w:type="dxa" w:w="5083"/>
            <w:shd w:fill="EEF5FA"/>
            <w:tcMar>
              <w:top w:w="160" w:type="dxa"/>
              <w:start w:w="190" w:type="dxa"/>
              <w:bottom w:w="150" w:type="dxa"/>
              <w:end w:w="190" w:type="dxa"/>
            </w:tcMar>
          </w:tcPr>
          <w:p>
            <w:pPr>
              <w:spacing w:before="0" w:after="60" w:line="276" w:lineRule="auto"/>
            </w:pPr>
            <w:r>
              <w:rPr>
                <w:rFonts w:ascii="Arial" w:hAnsi="Arial" w:eastAsia="Arial"/>
                <w:b/>
                <w:color w:val="013277"/>
                <w:sz w:val="21"/>
              </w:rPr>
              <w:t>Операционно зафиксировано</w:t>
            </w:r>
          </w:p>
          <w:p>
            <w:pPr>
              <w:spacing w:before="0" w:after="0" w:line="288" w:lineRule="auto"/>
            </w:pPr>
            <w:r>
              <w:rPr>
                <w:rFonts w:ascii="Arial" w:hAnsi="Arial" w:eastAsia="Arial"/>
                <w:color w:val="263645"/>
                <w:sz w:val="19"/>
              </w:rPr>
              <w:t>Заказчик разрешил использовать опубликованные данные текущего сайта в preliminary Phase 1. Изменение оформлено отдельной версией; alpha.6 не переписывается.</w:t>
            </w:r>
          </w:p>
        </w:tc>
      </w:tr>
    </w:tbl>
    <w:p/>
    <w:tbl>
      <w:tblPr>
        <w:tblStyle w:val="TableGrid"/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5083"/>
        <w:gridCol w:w="5083"/>
      </w:tblGrid>
      <w:tr>
        <w:trPr>
          <w:tblHeader w:val="true"/>
        </w:trPr>
        <w:tc>
          <w:tcPr>
            <w:tcW w:type="dxa" w:w="2880"/>
            <w:shd w:fill="013277"/>
            <w:tcMar>
              <w:top w:w="130" w:type="dxa"/>
              <w:start w:w="130" w:type="dxa"/>
              <w:bottom w:w="130" w:type="dxa"/>
              <w:end w:w="130" w:type="dxa"/>
            </w:tcMar>
            <w:vAlign w:val="center"/>
          </w:tcPr>
          <w:p>
            <w:pPr>
              <w:spacing w:before="0" w:after="0" w:line="276" w:lineRule="auto"/>
              <w:jc w:val="center"/>
            </w:pPr>
            <w:r>
              <w:rPr>
                <w:rFonts w:ascii="Arial" w:hAnsi="Arial" w:eastAsia="Arial"/>
                <w:b/>
                <w:color w:val="FFFFFF"/>
                <w:sz w:val="18"/>
              </w:rPr>
              <w:t>Поле</w:t>
            </w:r>
          </w:p>
        </w:tc>
        <w:tc>
          <w:tcPr>
            <w:tcW w:type="dxa" w:w="6840"/>
            <w:shd w:fill="013277"/>
            <w:tcMar>
              <w:top w:w="130" w:type="dxa"/>
              <w:start w:w="130" w:type="dxa"/>
              <w:bottom w:w="130" w:type="dxa"/>
              <w:end w:w="130" w:type="dxa"/>
            </w:tcMar>
            <w:vAlign w:val="center"/>
          </w:tcPr>
          <w:p>
            <w:pPr>
              <w:spacing w:before="0" w:after="0" w:line="276" w:lineRule="auto"/>
              <w:jc w:val="center"/>
            </w:pPr>
            <w:r>
              <w:rPr>
                <w:rFonts w:ascii="Arial" w:hAnsi="Arial" w:eastAsia="Arial"/>
                <w:b/>
                <w:color w:val="FFFFFF"/>
                <w:sz w:val="18"/>
              </w:rPr>
              <w:t>Значение</w:t>
            </w:r>
          </w:p>
        </w:tc>
      </w:tr>
      <w:tr>
        <w:tc>
          <w:tcPr>
            <w:tcW w:type="dxa" w:w="2880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/>
                <w:color w:val="263645"/>
                <w:sz w:val="17"/>
              </w:rPr>
              <w:t>Целевая версия</w:t>
            </w:r>
          </w:p>
        </w:tc>
        <w:tc>
          <w:tcPr>
            <w:tcW w:type="dxa" w:w="6840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 w:val="0"/>
                <w:color w:val="263645"/>
                <w:sz w:val="17"/>
              </w:rPr>
              <w:t>0.5.0-alpha.7</w:t>
            </w:r>
          </w:p>
        </w:tc>
      </w:tr>
      <w:tr>
        <w:tc>
          <w:tcPr>
            <w:tcW w:type="dxa" w:w="2880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  <w:shd w:fill="F5F8FB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/>
                <w:color w:val="263645"/>
                <w:sz w:val="17"/>
              </w:rPr>
              <w:t>Build</w:t>
            </w:r>
          </w:p>
        </w:tc>
        <w:tc>
          <w:tcPr>
            <w:tcW w:type="dxa" w:w="6840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  <w:shd w:fill="F5F8FB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 w:val="0"/>
                <w:color w:val="263645"/>
                <w:sz w:val="17"/>
              </w:rPr>
              <w:t>BIB-P1-20260806-0340-Z</w:t>
            </w:r>
          </w:p>
        </w:tc>
      </w:tr>
      <w:tr>
        <w:tc>
          <w:tcPr>
            <w:tcW w:type="dxa" w:w="2880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/>
                <w:color w:val="263645"/>
                <w:sz w:val="17"/>
              </w:rPr>
              <w:t>Дата snapshot</w:t>
            </w:r>
          </w:p>
        </w:tc>
        <w:tc>
          <w:tcPr>
            <w:tcW w:type="dxa" w:w="6840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 w:val="0"/>
                <w:color w:val="263645"/>
                <w:sz w:val="17"/>
              </w:rPr>
              <w:t>2026-08-06</w:t>
            </w:r>
          </w:p>
        </w:tc>
      </w:tr>
      <w:tr>
        <w:tc>
          <w:tcPr>
            <w:tcW w:type="dxa" w:w="2880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  <w:shd w:fill="F5F8FB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/>
                <w:color w:val="263645"/>
                <w:sz w:val="17"/>
              </w:rPr>
              <w:t>Исходный baseline</w:t>
            </w:r>
          </w:p>
        </w:tc>
        <w:tc>
          <w:tcPr>
            <w:tcW w:type="dxa" w:w="6840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  <w:shd w:fill="F5F8FB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 w:val="0"/>
                <w:color w:val="263645"/>
                <w:sz w:val="17"/>
              </w:rPr>
              <w:t>0.5.0-alpha.6 / CR-CUST-001</w:t>
            </w:r>
          </w:p>
        </w:tc>
      </w:tr>
      <w:tr>
        <w:tc>
          <w:tcPr>
            <w:tcW w:type="dxa" w:w="2880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/>
                <w:color w:val="263645"/>
                <w:sz w:val="17"/>
              </w:rPr>
              <w:t>Статус</w:t>
            </w:r>
          </w:p>
        </w:tc>
        <w:tc>
          <w:tcPr>
            <w:tcW w:type="dxa" w:w="6840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 w:val="0"/>
                <w:color w:val="263645"/>
                <w:sz w:val="17"/>
              </w:rPr>
              <w:t>Accepted / Implemented / QA Passed</w:t>
            </w:r>
          </w:p>
        </w:tc>
      </w:tr>
      <w:tr>
        <w:tc>
          <w:tcPr>
            <w:tcW w:type="dxa" w:w="2880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  <w:shd w:fill="F5F8FB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/>
                <w:color w:val="263645"/>
                <w:sz w:val="17"/>
              </w:rPr>
              <w:t>Классификация</w:t>
            </w:r>
          </w:p>
        </w:tc>
        <w:tc>
          <w:tcPr>
            <w:tcW w:type="dxa" w:w="6840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  <w:shd w:fill="F5F8FB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 w:val="0"/>
                <w:color w:val="263645"/>
                <w:sz w:val="17"/>
              </w:rPr>
              <w:t>Customer correction + controlled source synchronization</w:t>
            </w:r>
          </w:p>
        </w:tc>
      </w:tr>
    </w:tbl>
    <w:p>
      <w:pPr>
        <w:spacing w:after="40"/>
      </w:pPr>
    </w:p>
    <w:p>
      <w:pPr>
        <w:spacing w:before="360" w:after="100" w:line="276" w:lineRule="auto"/>
      </w:pPr>
      <w:r>
        <w:rPr>
          <w:rFonts w:ascii="Arial" w:hAnsi="Arial" w:eastAsia="Arial"/>
          <w:b/>
          <w:color w:val="013277"/>
          <w:sz w:val="22"/>
        </w:rPr>
        <w:t>Назначение документа</w:t>
      </w:r>
    </w:p>
    <w:p>
      <w:pPr>
        <w:spacing w:before="0" w:after="140" w:line="300" w:lineRule="auto"/>
      </w:pPr>
      <w:r>
        <w:rPr>
          <w:rFonts w:ascii="Arial" w:hAnsi="Arial" w:eastAsia="Arial"/>
          <w:color w:val="263645"/>
          <w:sz w:val="21"/>
        </w:rPr>
        <w:t>Зафиксировать причину, scope, source snapshot, ограничения, трассируемость и QA-результат CR-CUST-002 для точного build preliminary-прототипа.</w:t>
      </w:r>
    </w:p>
    <w:p>
      <w:r>
        <w:br w:type="page"/>
      </w:r>
    </w:p>
    <w:p>
      <w:pPr>
        <w:pStyle w:val="Heading1"/>
        <w:keepNext/>
        <w:pBdr>
          <w:bottom w:val="single" w:sz="8" w:space="6" w:color="179AA1"/>
        </w:pBdr>
      </w:pPr>
      <w:r>
        <w:rPr>
          <w:rFonts w:ascii="Arial" w:hAnsi="Arial" w:eastAsia="Arial"/>
          <w:b/>
          <w:color w:val="013277"/>
          <w:sz w:val="36"/>
        </w:rPr>
        <w:t>1. Решение и основание</w:t>
      </w:r>
    </w:p>
    <w:p>
      <w:pPr>
        <w:spacing w:before="0" w:after="140" w:line="300" w:lineRule="auto"/>
      </w:pPr>
      <w:r>
        <w:rPr>
          <w:rFonts w:ascii="Arial" w:hAnsi="Arial" w:eastAsia="Arial"/>
          <w:color w:val="263645"/>
          <w:sz w:val="21"/>
        </w:rPr>
        <w:t>После review alpha.6 заказчик указал на оптическое смещение первых двух пиктограмм H-03 и разрешил использовать текущий публичный сайт как источник preliminary-данных для цен, команды, родильных домов и структуры блога.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173"/>
        <w:gridCol w:w="9576"/>
      </w:tblGrid>
      <w:tr>
        <w:tc>
          <w:tcPr>
            <w:tcW w:type="dxa" w:w="5083"/>
            <w:shd w:fill="EEAA36"/>
            <w:tcMar>
              <w:top w:w="0" w:type="dxa"/>
              <w:start w:w="0" w:type="dxa"/>
              <w:bottom w:w="0" w:type="dxa"/>
              <w:end w:w="0" w:type="dxa"/>
            </w:tcMar>
          </w:tcPr>
          <w:p/>
        </w:tc>
        <w:tc>
          <w:tcPr>
            <w:tcW w:type="dxa" w:w="5083"/>
            <w:shd w:fill="FFF7F3"/>
            <w:tcMar>
              <w:top w:w="160" w:type="dxa"/>
              <w:start w:w="190" w:type="dxa"/>
              <w:bottom w:w="150" w:type="dxa"/>
              <w:end w:w="190" w:type="dxa"/>
            </w:tcMar>
          </w:tcPr>
          <w:p>
            <w:pPr>
              <w:spacing w:before="0" w:after="60" w:line="276" w:lineRule="auto"/>
            </w:pPr>
            <w:r>
              <w:rPr>
                <w:rFonts w:ascii="Arial" w:hAnsi="Arial" w:eastAsia="Arial"/>
                <w:b/>
                <w:color w:val="013277"/>
                <w:sz w:val="21"/>
              </w:rPr>
              <w:t>Baseline protection</w:t>
            </w:r>
          </w:p>
          <w:p>
            <w:pPr>
              <w:spacing w:before="0" w:after="0" w:line="288" w:lineRule="auto"/>
            </w:pPr>
            <w:r>
              <w:rPr>
                <w:rFonts w:ascii="Arial" w:hAnsi="Arial" w:eastAsia="Arial"/>
                <w:color w:val="263645"/>
                <w:sz w:val="19"/>
              </w:rPr>
              <w:t>Изменение не редактирует alpha.6. Реализация выпускается как alpha.7 и становится отдельным объектом review.</w:t>
            </w:r>
          </w:p>
        </w:tc>
      </w:tr>
    </w:tbl>
    <w:p>
      <w:pPr>
        <w:pStyle w:val="Heading1"/>
        <w:keepNext/>
        <w:pBdr>
          <w:bottom w:val="single" w:sz="8" w:space="6" w:color="179AA1"/>
        </w:pBdr>
      </w:pPr>
      <w:r>
        <w:rPr>
          <w:rFonts w:ascii="Arial" w:hAnsi="Arial" w:eastAsia="Arial"/>
          <w:b/>
          <w:color w:val="013277"/>
          <w:sz w:val="36"/>
        </w:rPr>
        <w:t>2. Нормативные источники</w:t>
      </w:r>
    </w:p>
    <w:tbl>
      <w:tblPr>
        <w:tblStyle w:val="TableGrid"/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3389"/>
        <w:gridCol w:w="3389"/>
        <w:gridCol w:w="3389"/>
      </w:tblGrid>
      <w:tr>
        <w:trPr>
          <w:tblHeader w:val="true"/>
        </w:trPr>
        <w:tc>
          <w:tcPr>
            <w:tcW w:type="dxa" w:w="1440"/>
            <w:shd w:fill="013277"/>
            <w:tcMar>
              <w:top w:w="130" w:type="dxa"/>
              <w:start w:w="130" w:type="dxa"/>
              <w:bottom w:w="130" w:type="dxa"/>
              <w:end w:w="130" w:type="dxa"/>
            </w:tcMar>
            <w:vAlign w:val="center"/>
          </w:tcPr>
          <w:p>
            <w:pPr>
              <w:spacing w:before="0" w:after="0" w:line="276" w:lineRule="auto"/>
              <w:jc w:val="center"/>
            </w:pPr>
            <w:r>
              <w:rPr>
                <w:rFonts w:ascii="Arial" w:hAnsi="Arial" w:eastAsia="Arial"/>
                <w:b/>
                <w:color w:val="FFFFFF"/>
                <w:sz w:val="18"/>
              </w:rPr>
              <w:t>Источник</w:t>
            </w:r>
          </w:p>
        </w:tc>
        <w:tc>
          <w:tcPr>
            <w:tcW w:type="dxa" w:w="4536"/>
            <w:shd w:fill="013277"/>
            <w:tcMar>
              <w:top w:w="130" w:type="dxa"/>
              <w:start w:w="130" w:type="dxa"/>
              <w:bottom w:w="130" w:type="dxa"/>
              <w:end w:w="130" w:type="dxa"/>
            </w:tcMar>
            <w:vAlign w:val="center"/>
          </w:tcPr>
          <w:p>
            <w:pPr>
              <w:spacing w:before="0" w:after="0" w:line="276" w:lineRule="auto"/>
              <w:jc w:val="center"/>
            </w:pPr>
            <w:r>
              <w:rPr>
                <w:rFonts w:ascii="Arial" w:hAnsi="Arial" w:eastAsia="Arial"/>
                <w:b/>
                <w:color w:val="FFFFFF"/>
                <w:sz w:val="18"/>
              </w:rPr>
              <w:t>URL</w:t>
            </w:r>
          </w:p>
        </w:tc>
        <w:tc>
          <w:tcPr>
            <w:tcW w:type="dxa" w:w="3744"/>
            <w:shd w:fill="013277"/>
            <w:tcMar>
              <w:top w:w="130" w:type="dxa"/>
              <w:start w:w="130" w:type="dxa"/>
              <w:bottom w:w="130" w:type="dxa"/>
              <w:end w:w="130" w:type="dxa"/>
            </w:tcMar>
            <w:vAlign w:val="center"/>
          </w:tcPr>
          <w:p>
            <w:pPr>
              <w:spacing w:before="0" w:after="0" w:line="276" w:lineRule="auto"/>
              <w:jc w:val="center"/>
            </w:pPr>
            <w:r>
              <w:rPr>
                <w:rFonts w:ascii="Arial" w:hAnsi="Arial" w:eastAsia="Arial"/>
                <w:b/>
                <w:color w:val="FFFFFF"/>
                <w:sz w:val="18"/>
              </w:rPr>
              <w:t>Использование</w:t>
            </w:r>
          </w:p>
        </w:tc>
      </w:tr>
      <w:tr>
        <w:tc>
          <w:tcPr>
            <w:tcW w:type="dxa" w:w="1440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/>
                <w:color w:val="263645"/>
                <w:sz w:val="17"/>
              </w:rPr>
              <w:t>Prices</w:t>
            </w:r>
          </w:p>
        </w:tc>
        <w:tc>
          <w:tcPr>
            <w:tcW w:type="dxa" w:w="4536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 w:val="0"/>
                <w:color w:val="263645"/>
                <w:sz w:val="17"/>
              </w:rPr>
              <w:t>https://babyinbrazil.com/en/prices.html</w:t>
            </w:r>
          </w:p>
        </w:tc>
        <w:tc>
          <w:tcPr>
            <w:tcW w:type="dxa" w:w="3744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 w:val="0"/>
                <w:color w:val="263645"/>
                <w:sz w:val="17"/>
              </w:rPr>
              <w:t>5 package levels and public prices</w:t>
            </w:r>
          </w:p>
        </w:tc>
      </w:tr>
      <w:tr>
        <w:tc>
          <w:tcPr>
            <w:tcW w:type="dxa" w:w="1440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  <w:shd w:fill="F5F8FB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/>
                <w:color w:val="263645"/>
                <w:sz w:val="17"/>
              </w:rPr>
              <w:t>Team</w:t>
            </w:r>
          </w:p>
        </w:tc>
        <w:tc>
          <w:tcPr>
            <w:tcW w:type="dxa" w:w="4536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  <w:shd w:fill="F5F8FB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 w:val="0"/>
                <w:color w:val="263645"/>
                <w:sz w:val="17"/>
              </w:rPr>
              <w:t>https://babyinbrazil.com/en/team.html</w:t>
            </w:r>
          </w:p>
        </w:tc>
        <w:tc>
          <w:tcPr>
            <w:tcW w:type="dxa" w:w="3744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  <w:shd w:fill="F5F8FB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 w:val="0"/>
                <w:color w:val="263645"/>
                <w:sz w:val="17"/>
              </w:rPr>
              <w:t>7 public profiles and role labels</w:t>
            </w:r>
          </w:p>
        </w:tc>
      </w:tr>
      <w:tr>
        <w:tc>
          <w:tcPr>
            <w:tcW w:type="dxa" w:w="1440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/>
                <w:color w:val="263645"/>
                <w:sz w:val="17"/>
              </w:rPr>
              <w:t>Hospitals</w:t>
            </w:r>
          </w:p>
        </w:tc>
        <w:tc>
          <w:tcPr>
            <w:tcW w:type="dxa" w:w="4536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 w:val="0"/>
                <w:color w:val="263645"/>
                <w:sz w:val="17"/>
              </w:rPr>
              <w:t>https://babyinbrazil.com/en/hospitals.html</w:t>
            </w:r>
          </w:p>
        </w:tc>
        <w:tc>
          <w:tcPr>
            <w:tcW w:type="dxa" w:w="3744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 w:val="0"/>
                <w:color w:val="263645"/>
                <w:sz w:val="17"/>
              </w:rPr>
              <w:t>6 public hospital listings</w:t>
            </w:r>
          </w:p>
        </w:tc>
      </w:tr>
      <w:tr>
        <w:tc>
          <w:tcPr>
            <w:tcW w:type="dxa" w:w="1440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  <w:shd w:fill="F5F8FB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/>
                <w:color w:val="263645"/>
                <w:sz w:val="17"/>
              </w:rPr>
              <w:t>Blog</w:t>
            </w:r>
          </w:p>
        </w:tc>
        <w:tc>
          <w:tcPr>
            <w:tcW w:type="dxa" w:w="4536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  <w:shd w:fill="F5F8FB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 w:val="0"/>
                <w:color w:val="263645"/>
                <w:sz w:val="17"/>
              </w:rPr>
              <w:t>https://babyinbrazil.com/en/blog.html</w:t>
            </w:r>
          </w:p>
        </w:tc>
        <w:tc>
          <w:tcPr>
            <w:tcW w:type="dxa" w:w="3744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  <w:shd w:fill="F5F8FB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 w:val="0"/>
                <w:color w:val="263645"/>
                <w:sz w:val="17"/>
              </w:rPr>
              <w:t>11 root categories, child hierarchy and editorial lists</w:t>
            </w:r>
          </w:p>
        </w:tc>
      </w:tr>
    </w:tbl>
    <w:p>
      <w:pPr>
        <w:spacing w:after="40"/>
      </w:pPr>
    </w:p>
    <w:p>
      <w:pPr>
        <w:spacing w:before="0" w:after="140" w:line="300" w:lineRule="auto"/>
      </w:pPr>
      <w:r>
        <w:rPr>
          <w:rFonts w:ascii="Arial" w:hAnsi="Arial" w:eastAsia="Arial"/>
          <w:color w:val="263645"/>
          <w:sz w:val="21"/>
        </w:rPr>
        <w:t>Нормализованный machine-readable snapshot: fixtures/current-site-snapshot.json. External pages remain mutable; alpha.7 is a dated snapshot, not live synchronization.</w:t>
      </w:r>
    </w:p>
    <w:p>
      <w:pPr>
        <w:pStyle w:val="Heading1"/>
        <w:keepNext/>
        <w:pBdr>
          <w:bottom w:val="single" w:sz="8" w:space="6" w:color="179AA1"/>
        </w:pBdr>
      </w:pPr>
      <w:r>
        <w:rPr>
          <w:rFonts w:ascii="Arial" w:hAnsi="Arial" w:eastAsia="Arial"/>
          <w:b/>
          <w:color w:val="013277"/>
          <w:sz w:val="36"/>
        </w:rPr>
        <w:t>3. Change scope</w:t>
      </w:r>
    </w:p>
    <w:tbl>
      <w:tblPr>
        <w:tblStyle w:val="TableGrid"/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3389"/>
        <w:gridCol w:w="3389"/>
        <w:gridCol w:w="3389"/>
      </w:tblGrid>
      <w:tr>
        <w:trPr>
          <w:tblHeader w:val="true"/>
        </w:trPr>
        <w:tc>
          <w:tcPr>
            <w:tcW w:type="dxa" w:w="1800"/>
            <w:shd w:fill="013277"/>
            <w:tcMar>
              <w:top w:w="130" w:type="dxa"/>
              <w:start w:w="130" w:type="dxa"/>
              <w:bottom w:w="130" w:type="dxa"/>
              <w:end w:w="130" w:type="dxa"/>
            </w:tcMar>
            <w:vAlign w:val="center"/>
          </w:tcPr>
          <w:p>
            <w:pPr>
              <w:spacing w:before="0" w:after="0" w:line="276" w:lineRule="auto"/>
              <w:jc w:val="center"/>
            </w:pPr>
            <w:r>
              <w:rPr>
                <w:rFonts w:ascii="Arial" w:hAnsi="Arial" w:eastAsia="Arial"/>
                <w:b/>
                <w:color w:val="FFFFFF"/>
                <w:sz w:val="18"/>
              </w:rPr>
              <w:t>ID</w:t>
            </w:r>
          </w:p>
        </w:tc>
        <w:tc>
          <w:tcPr>
            <w:tcW w:type="dxa" w:w="3240"/>
            <w:shd w:fill="013277"/>
            <w:tcMar>
              <w:top w:w="130" w:type="dxa"/>
              <w:start w:w="130" w:type="dxa"/>
              <w:bottom w:w="130" w:type="dxa"/>
              <w:end w:w="130" w:type="dxa"/>
            </w:tcMar>
            <w:vAlign w:val="center"/>
          </w:tcPr>
          <w:p>
            <w:pPr>
              <w:spacing w:before="0" w:after="0" w:line="276" w:lineRule="auto"/>
              <w:jc w:val="center"/>
            </w:pPr>
            <w:r>
              <w:rPr>
                <w:rFonts w:ascii="Arial" w:hAnsi="Arial" w:eastAsia="Arial"/>
                <w:b/>
                <w:color w:val="FFFFFF"/>
                <w:sz w:val="18"/>
              </w:rPr>
              <w:t>Ожидаемый результат</w:t>
            </w:r>
          </w:p>
        </w:tc>
        <w:tc>
          <w:tcPr>
            <w:tcW w:type="dxa" w:w="4680"/>
            <w:shd w:fill="013277"/>
            <w:tcMar>
              <w:top w:w="130" w:type="dxa"/>
              <w:start w:w="130" w:type="dxa"/>
              <w:bottom w:w="130" w:type="dxa"/>
              <w:end w:w="130" w:type="dxa"/>
            </w:tcMar>
            <w:vAlign w:val="center"/>
          </w:tcPr>
          <w:p>
            <w:pPr>
              <w:spacing w:before="0" w:after="0" w:line="276" w:lineRule="auto"/>
              <w:jc w:val="center"/>
            </w:pPr>
            <w:r>
              <w:rPr>
                <w:rFonts w:ascii="Arial" w:hAnsi="Arial" w:eastAsia="Arial"/>
                <w:b/>
                <w:color w:val="FFFFFF"/>
                <w:sz w:val="18"/>
              </w:rPr>
              <w:t>Реализованный результат</w:t>
            </w:r>
          </w:p>
        </w:tc>
      </w:tr>
      <w:tr>
        <w:tc>
          <w:tcPr>
            <w:tcW w:type="dxa" w:w="1800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/>
                <w:color w:val="263645"/>
                <w:sz w:val="17"/>
              </w:rPr>
              <w:t>CR-CUST-002-01</w:t>
            </w:r>
          </w:p>
        </w:tc>
        <w:tc>
          <w:tcPr>
            <w:tcW w:type="dxa" w:w="3240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 w:val="0"/>
                <w:color w:val="263645"/>
                <w:sz w:val="17"/>
              </w:rPr>
              <w:t>Оптически центрировать первые две иконки H-03</w:t>
            </w:r>
          </w:p>
        </w:tc>
        <w:tc>
          <w:tcPr>
            <w:tcW w:type="dxa" w:w="4680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 w:val="0"/>
                <w:color w:val="263645"/>
                <w:sz w:val="17"/>
              </w:rPr>
              <w:t>Grid-centering + individual list/globe offsets</w:t>
            </w:r>
          </w:p>
        </w:tc>
      </w:tr>
      <w:tr>
        <w:tc>
          <w:tcPr>
            <w:tcW w:type="dxa" w:w="1800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  <w:shd w:fill="F5F8FB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/>
                <w:color w:val="263645"/>
                <w:sz w:val="17"/>
              </w:rPr>
              <w:t>CR-CUST-002-02</w:t>
            </w:r>
          </w:p>
        </w:tc>
        <w:tc>
          <w:tcPr>
            <w:tcW w:type="dxa" w:w="3240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  <w:shd w:fill="F5F8FB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 w:val="0"/>
                <w:color w:val="263645"/>
                <w:sz w:val="17"/>
              </w:rPr>
              <w:t>Использовать public prices</w:t>
            </w:r>
          </w:p>
        </w:tc>
        <w:tc>
          <w:tcPr>
            <w:tcW w:type="dxa" w:w="4680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  <w:shd w:fill="F5F8FB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 w:val="0"/>
                <w:color w:val="263645"/>
                <w:sz w:val="17"/>
              </w:rPr>
              <w:t>5 levels: $3,500; $4,250; $5,500; $8,000; $11,500</w:t>
            </w:r>
          </w:p>
        </w:tc>
      </w:tr>
      <w:tr>
        <w:tc>
          <w:tcPr>
            <w:tcW w:type="dxa" w:w="1800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/>
                <w:color w:val="263645"/>
                <w:sz w:val="17"/>
              </w:rPr>
              <w:t>CR-CUST-002-03</w:t>
            </w:r>
          </w:p>
        </w:tc>
        <w:tc>
          <w:tcPr>
            <w:tcW w:type="dxa" w:w="3240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 w:val="0"/>
                <w:color w:val="263645"/>
                <w:sz w:val="17"/>
              </w:rPr>
              <w:t>Использовать public team</w:t>
            </w:r>
          </w:p>
        </w:tc>
        <w:tc>
          <w:tcPr>
            <w:tcW w:type="dxa" w:w="4680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 w:val="0"/>
                <w:color w:val="263645"/>
                <w:sz w:val="17"/>
              </w:rPr>
              <w:t>7 profiles with names, roles and source media</w:t>
            </w:r>
          </w:p>
        </w:tc>
      </w:tr>
      <w:tr>
        <w:tc>
          <w:tcPr>
            <w:tcW w:type="dxa" w:w="1800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  <w:shd w:fill="F5F8FB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/>
                <w:color w:val="263645"/>
                <w:sz w:val="17"/>
              </w:rPr>
              <w:t>CR-CUST-002-04</w:t>
            </w:r>
          </w:p>
        </w:tc>
        <w:tc>
          <w:tcPr>
            <w:tcW w:type="dxa" w:w="3240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  <w:shd w:fill="F5F8FB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 w:val="0"/>
                <w:color w:val="263645"/>
                <w:sz w:val="17"/>
              </w:rPr>
              <w:t>Использовать public hospitals</w:t>
            </w:r>
          </w:p>
        </w:tc>
        <w:tc>
          <w:tcPr>
            <w:tcW w:type="dxa" w:w="4680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  <w:shd w:fill="F5F8FB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 w:val="0"/>
                <w:color w:val="263645"/>
                <w:sz w:val="17"/>
              </w:rPr>
              <w:t>6 hospital cards with source media</w:t>
            </w:r>
          </w:p>
        </w:tc>
      </w:tr>
      <w:tr>
        <w:tc>
          <w:tcPr>
            <w:tcW w:type="dxa" w:w="1800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/>
                <w:color w:val="263645"/>
                <w:sz w:val="17"/>
              </w:rPr>
              <w:t>CR-CUST-002-05</w:t>
            </w:r>
          </w:p>
        </w:tc>
        <w:tc>
          <w:tcPr>
            <w:tcW w:type="dxa" w:w="3240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 w:val="0"/>
                <w:color w:val="263645"/>
                <w:sz w:val="17"/>
              </w:rPr>
              <w:t>Использовать full blog hierarchy</w:t>
            </w:r>
          </w:p>
        </w:tc>
        <w:tc>
          <w:tcPr>
            <w:tcW w:type="dxa" w:w="4680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 w:val="0"/>
                <w:color w:val="263645"/>
                <w:sz w:val="17"/>
              </w:rPr>
              <w:t>11 roots and published child-category logic</w:t>
            </w:r>
          </w:p>
        </w:tc>
      </w:tr>
    </w:tbl>
    <w:p>
      <w:pPr>
        <w:spacing w:after="40"/>
      </w:pPr>
    </w:p>
    <w:p>
      <w:r>
        <w:br w:type="page"/>
      </w:r>
    </w:p>
    <w:p>
      <w:pPr>
        <w:pStyle w:val="Heading1"/>
        <w:keepNext/>
        <w:pBdr>
          <w:bottom w:val="single" w:sz="8" w:space="6" w:color="179AA1"/>
        </w:pBdr>
      </w:pPr>
      <w:r>
        <w:rPr>
          <w:rFonts w:ascii="Arial" w:hAnsi="Arial" w:eastAsia="Arial"/>
          <w:b/>
          <w:color w:val="013277"/>
          <w:sz w:val="36"/>
        </w:rPr>
        <w:t>4. Source snapshot</w:t>
      </w:r>
    </w:p>
    <w:p>
      <w:pPr>
        <w:pStyle w:val="Heading2"/>
        <w:keepNext/>
      </w:pPr>
      <w:r>
        <w:rPr>
          <w:rFonts w:ascii="Arial" w:hAnsi="Arial" w:eastAsia="Arial"/>
          <w:b/>
          <w:color w:val="013277"/>
          <w:sz w:val="28"/>
        </w:rPr>
        <w:t>4.1. Цены</w:t>
      </w:r>
    </w:p>
    <w:tbl>
      <w:tblPr>
        <w:tblStyle w:val="TableGrid"/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3389"/>
        <w:gridCol w:w="3389"/>
        <w:gridCol w:w="3389"/>
      </w:tblGrid>
      <w:tr>
        <w:trPr>
          <w:tblHeader w:val="true"/>
        </w:trPr>
        <w:tc>
          <w:tcPr>
            <w:tcW w:type="dxa" w:w="3024"/>
            <w:shd w:fill="013277"/>
            <w:tcMar>
              <w:top w:w="130" w:type="dxa"/>
              <w:start w:w="130" w:type="dxa"/>
              <w:bottom w:w="130" w:type="dxa"/>
              <w:end w:w="130" w:type="dxa"/>
            </w:tcMar>
            <w:vAlign w:val="center"/>
          </w:tcPr>
          <w:p>
            <w:pPr>
              <w:spacing w:before="0" w:after="0" w:line="276" w:lineRule="auto"/>
              <w:jc w:val="center"/>
            </w:pPr>
            <w:r>
              <w:rPr>
                <w:rFonts w:ascii="Arial" w:hAnsi="Arial" w:eastAsia="Arial"/>
                <w:b/>
                <w:color w:val="FFFFFF"/>
                <w:sz w:val="18"/>
              </w:rPr>
              <w:t>Public name</w:t>
            </w:r>
          </w:p>
        </w:tc>
        <w:tc>
          <w:tcPr>
            <w:tcW w:type="dxa" w:w="4464"/>
            <w:shd w:fill="013277"/>
            <w:tcMar>
              <w:top w:w="130" w:type="dxa"/>
              <w:start w:w="130" w:type="dxa"/>
              <w:bottom w:w="130" w:type="dxa"/>
              <w:end w:w="130" w:type="dxa"/>
            </w:tcMar>
            <w:vAlign w:val="center"/>
          </w:tcPr>
          <w:p>
            <w:pPr>
              <w:spacing w:before="0" w:after="0" w:line="276" w:lineRule="auto"/>
              <w:jc w:val="center"/>
            </w:pPr>
            <w:r>
              <w:rPr>
                <w:rFonts w:ascii="Arial" w:hAnsi="Arial" w:eastAsia="Arial"/>
                <w:b/>
                <w:color w:val="FFFFFF"/>
                <w:sz w:val="18"/>
              </w:rPr>
              <w:t>Prototype label</w:t>
            </w:r>
          </w:p>
        </w:tc>
        <w:tc>
          <w:tcPr>
            <w:tcW w:type="dxa" w:w="1944"/>
            <w:shd w:fill="013277"/>
            <w:tcMar>
              <w:top w:w="130" w:type="dxa"/>
              <w:start w:w="130" w:type="dxa"/>
              <w:bottom w:w="130" w:type="dxa"/>
              <w:end w:w="130" w:type="dxa"/>
            </w:tcMar>
            <w:vAlign w:val="center"/>
          </w:tcPr>
          <w:p>
            <w:pPr>
              <w:spacing w:before="0" w:after="0" w:line="276" w:lineRule="auto"/>
              <w:jc w:val="center"/>
            </w:pPr>
            <w:r>
              <w:rPr>
                <w:rFonts w:ascii="Arial" w:hAnsi="Arial" w:eastAsia="Arial"/>
                <w:b/>
                <w:color w:val="FFFFFF"/>
                <w:sz w:val="18"/>
              </w:rPr>
              <w:t>Snapshot price</w:t>
            </w:r>
          </w:p>
        </w:tc>
      </w:tr>
      <w:tr>
        <w:tc>
          <w:tcPr>
            <w:tcW w:type="dxa" w:w="3024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/>
                <w:color w:val="263645"/>
                <w:sz w:val="17"/>
              </w:rPr>
              <w:t>Documents</w:t>
            </w:r>
          </w:p>
        </w:tc>
        <w:tc>
          <w:tcPr>
            <w:tcW w:type="dxa" w:w="4464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 w:val="0"/>
                <w:color w:val="263645"/>
                <w:sz w:val="17"/>
              </w:rPr>
              <w:t>Документы</w:t>
            </w:r>
          </w:p>
        </w:tc>
        <w:tc>
          <w:tcPr>
            <w:tcW w:type="dxa" w:w="1944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 w:val="0"/>
                <w:color w:val="263645"/>
                <w:sz w:val="17"/>
              </w:rPr>
              <w:t>$3,500</w:t>
            </w:r>
          </w:p>
        </w:tc>
      </w:tr>
      <w:tr>
        <w:tc>
          <w:tcPr>
            <w:tcW w:type="dxa" w:w="3024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  <w:shd w:fill="F5F8FB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/>
                <w:color w:val="263645"/>
                <w:sz w:val="17"/>
              </w:rPr>
              <w:t>Relocation</w:t>
            </w:r>
          </w:p>
        </w:tc>
        <w:tc>
          <w:tcPr>
            <w:tcW w:type="dxa" w:w="4464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  <w:shd w:fill="F5F8FB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 w:val="0"/>
                <w:color w:val="263645"/>
                <w:sz w:val="17"/>
              </w:rPr>
              <w:t>Релокация</w:t>
            </w:r>
          </w:p>
        </w:tc>
        <w:tc>
          <w:tcPr>
            <w:tcW w:type="dxa" w:w="1944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  <w:shd w:fill="F5F8FB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 w:val="0"/>
                <w:color w:val="263645"/>
                <w:sz w:val="17"/>
              </w:rPr>
              <w:t>$4,250</w:t>
            </w:r>
          </w:p>
        </w:tc>
      </w:tr>
      <w:tr>
        <w:tc>
          <w:tcPr>
            <w:tcW w:type="dxa" w:w="3024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/>
                <w:color w:val="263645"/>
                <w:sz w:val="17"/>
              </w:rPr>
              <w:t>Prenatal Care</w:t>
            </w:r>
          </w:p>
        </w:tc>
        <w:tc>
          <w:tcPr>
            <w:tcW w:type="dxa" w:w="4464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 w:val="0"/>
                <w:color w:val="263645"/>
                <w:sz w:val="17"/>
              </w:rPr>
              <w:t>Ведение беременности</w:t>
            </w:r>
          </w:p>
        </w:tc>
        <w:tc>
          <w:tcPr>
            <w:tcW w:type="dxa" w:w="1944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 w:val="0"/>
                <w:color w:val="263645"/>
                <w:sz w:val="17"/>
              </w:rPr>
              <w:t>$5,500</w:t>
            </w:r>
          </w:p>
        </w:tc>
      </w:tr>
      <w:tr>
        <w:tc>
          <w:tcPr>
            <w:tcW w:type="dxa" w:w="3024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  <w:shd w:fill="F5F8FB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/>
                <w:color w:val="263645"/>
                <w:sz w:val="17"/>
              </w:rPr>
              <w:t>Birth Experience</w:t>
            </w:r>
          </w:p>
        </w:tc>
        <w:tc>
          <w:tcPr>
            <w:tcW w:type="dxa" w:w="4464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  <w:shd w:fill="F5F8FB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 w:val="0"/>
                <w:color w:val="263645"/>
                <w:sz w:val="17"/>
              </w:rPr>
              <w:t>Роды и сопровождение</w:t>
            </w:r>
          </w:p>
        </w:tc>
        <w:tc>
          <w:tcPr>
            <w:tcW w:type="dxa" w:w="1944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  <w:shd w:fill="F5F8FB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 w:val="0"/>
                <w:color w:val="263645"/>
                <w:sz w:val="17"/>
              </w:rPr>
              <w:t>$8,000</w:t>
            </w:r>
          </w:p>
        </w:tc>
      </w:tr>
      <w:tr>
        <w:tc>
          <w:tcPr>
            <w:tcW w:type="dxa" w:w="3024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/>
                <w:color w:val="263645"/>
                <w:sz w:val="17"/>
              </w:rPr>
              <w:t>Complete Wellness</w:t>
            </w:r>
          </w:p>
        </w:tc>
        <w:tc>
          <w:tcPr>
            <w:tcW w:type="dxa" w:w="4464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 w:val="0"/>
                <w:color w:val="263645"/>
                <w:sz w:val="17"/>
              </w:rPr>
              <w:t>Полное сопровождение</w:t>
            </w:r>
          </w:p>
        </w:tc>
        <w:tc>
          <w:tcPr>
            <w:tcW w:type="dxa" w:w="1944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 w:val="0"/>
                <w:color w:val="263645"/>
                <w:sz w:val="17"/>
              </w:rPr>
              <w:t>$11,500</w:t>
            </w:r>
          </w:p>
        </w:tc>
      </w:tr>
    </w:tbl>
    <w:p>
      <w:pPr>
        <w:spacing w:after="40"/>
      </w:pP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173"/>
        <w:gridCol w:w="9576"/>
      </w:tblGrid>
      <w:tr>
        <w:tc>
          <w:tcPr>
            <w:tcW w:type="dxa" w:w="5083"/>
            <w:shd w:fill="F67765"/>
            <w:tcMar>
              <w:top w:w="0" w:type="dxa"/>
              <w:start w:w="0" w:type="dxa"/>
              <w:bottom w:w="0" w:type="dxa"/>
              <w:end w:w="0" w:type="dxa"/>
            </w:tcMar>
          </w:tcPr>
          <w:p/>
        </w:tc>
        <w:tc>
          <w:tcPr>
            <w:tcW w:type="dxa" w:w="5083"/>
            <w:shd w:fill="FFF7F3"/>
            <w:tcMar>
              <w:top w:w="160" w:type="dxa"/>
              <w:start w:w="190" w:type="dxa"/>
              <w:bottom w:w="150" w:type="dxa"/>
              <w:end w:w="190" w:type="dxa"/>
            </w:tcMar>
          </w:tcPr>
          <w:p>
            <w:pPr>
              <w:spacing w:before="0" w:after="60" w:line="276" w:lineRule="auto"/>
            </w:pPr>
            <w:r>
              <w:rPr>
                <w:rFonts w:ascii="Arial" w:hAnsi="Arial" w:eastAsia="Arial"/>
                <w:b/>
                <w:color w:val="013277"/>
                <w:sz w:val="21"/>
              </w:rPr>
              <w:t>Commercial boundary</w:t>
            </w:r>
          </w:p>
          <w:p>
            <w:pPr>
              <w:spacing w:before="0" w:after="0" w:line="288" w:lineRule="auto"/>
            </w:pPr>
            <w:r>
              <w:rPr>
                <w:rFonts w:ascii="Arial" w:hAnsi="Arial" w:eastAsia="Arial"/>
                <w:color w:val="263645"/>
                <w:sz w:val="19"/>
              </w:rPr>
              <w:t>Цены показываются с snapshot/source context. Configurator остаётся демонстрационным и не вычисляет окончательное предложение.</w:t>
            </w:r>
          </w:p>
        </w:tc>
      </w:tr>
    </w:tbl>
    <w:p>
      <w:pPr>
        <w:pStyle w:val="Heading2"/>
        <w:keepNext/>
      </w:pPr>
      <w:r>
        <w:rPr>
          <w:rFonts w:ascii="Arial" w:hAnsi="Arial" w:eastAsia="Arial"/>
          <w:b/>
          <w:color w:val="013277"/>
          <w:sz w:val="28"/>
        </w:rPr>
        <w:t>4.2. Команда</w:t>
      </w:r>
    </w:p>
    <w:tbl>
      <w:tblPr>
        <w:tblStyle w:val="TableGrid"/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5083"/>
        <w:gridCol w:w="5083"/>
      </w:tblGrid>
      <w:tr>
        <w:trPr>
          <w:tblHeader w:val="true"/>
        </w:trPr>
        <w:tc>
          <w:tcPr>
            <w:tcW w:type="dxa" w:w="5256"/>
            <w:shd w:fill="013277"/>
            <w:tcMar>
              <w:top w:w="130" w:type="dxa"/>
              <w:start w:w="130" w:type="dxa"/>
              <w:bottom w:w="130" w:type="dxa"/>
              <w:end w:w="130" w:type="dxa"/>
            </w:tcMar>
            <w:vAlign w:val="center"/>
          </w:tcPr>
          <w:p>
            <w:pPr>
              <w:spacing w:before="0" w:after="0" w:line="276" w:lineRule="auto"/>
              <w:jc w:val="center"/>
            </w:pPr>
            <w:r>
              <w:rPr>
                <w:rFonts w:ascii="Arial" w:hAnsi="Arial" w:eastAsia="Arial"/>
                <w:b/>
                <w:color w:val="FFFFFF"/>
                <w:sz w:val="18"/>
              </w:rPr>
              <w:t>Public profile</w:t>
            </w:r>
          </w:p>
        </w:tc>
        <w:tc>
          <w:tcPr>
            <w:tcW w:type="dxa" w:w="4320"/>
            <w:shd w:fill="013277"/>
            <w:tcMar>
              <w:top w:w="130" w:type="dxa"/>
              <w:start w:w="130" w:type="dxa"/>
              <w:bottom w:w="130" w:type="dxa"/>
              <w:end w:w="130" w:type="dxa"/>
            </w:tcMar>
            <w:vAlign w:val="center"/>
          </w:tcPr>
          <w:p>
            <w:pPr>
              <w:spacing w:before="0" w:after="0" w:line="276" w:lineRule="auto"/>
              <w:jc w:val="center"/>
            </w:pPr>
            <w:r>
              <w:rPr>
                <w:rFonts w:ascii="Arial" w:hAnsi="Arial" w:eastAsia="Arial"/>
                <w:b/>
                <w:color w:val="FFFFFF"/>
                <w:sz w:val="18"/>
              </w:rPr>
              <w:t>Published role</w:t>
            </w:r>
          </w:p>
        </w:tc>
      </w:tr>
      <w:tr>
        <w:tc>
          <w:tcPr>
            <w:tcW w:type="dxa" w:w="5256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/>
                <w:color w:val="263645"/>
                <w:sz w:val="17"/>
              </w:rPr>
              <w:t>Marcleide</w:t>
            </w:r>
          </w:p>
        </w:tc>
        <w:tc>
          <w:tcPr>
            <w:tcW w:type="dxa" w:w="4320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 w:val="0"/>
                <w:color w:val="263645"/>
                <w:sz w:val="17"/>
              </w:rPr>
              <w:t>Obstetric Nurse</w:t>
            </w:r>
          </w:p>
        </w:tc>
      </w:tr>
      <w:tr>
        <w:tc>
          <w:tcPr>
            <w:tcW w:type="dxa" w:w="5256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  <w:shd w:fill="F5F8FB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/>
                <w:color w:val="263645"/>
                <w:sz w:val="17"/>
              </w:rPr>
              <w:t>Daniele Maciel</w:t>
            </w:r>
          </w:p>
        </w:tc>
        <w:tc>
          <w:tcPr>
            <w:tcW w:type="dxa" w:w="4320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  <w:shd w:fill="F5F8FB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 w:val="0"/>
                <w:color w:val="263645"/>
                <w:sz w:val="17"/>
              </w:rPr>
              <w:t>Physiotherapist</w:t>
            </w:r>
          </w:p>
        </w:tc>
      </w:tr>
      <w:tr>
        <w:tc>
          <w:tcPr>
            <w:tcW w:type="dxa" w:w="5256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/>
                <w:color w:val="263645"/>
                <w:sz w:val="17"/>
              </w:rPr>
              <w:t>Michele Rodrigues</w:t>
            </w:r>
          </w:p>
        </w:tc>
        <w:tc>
          <w:tcPr>
            <w:tcW w:type="dxa" w:w="4320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 w:val="0"/>
                <w:color w:val="263645"/>
                <w:sz w:val="17"/>
              </w:rPr>
              <w:t>Nutritionist</w:t>
            </w:r>
          </w:p>
        </w:tc>
      </w:tr>
      <w:tr>
        <w:tc>
          <w:tcPr>
            <w:tcW w:type="dxa" w:w="5256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  <w:shd w:fill="F5F8FB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/>
                <w:color w:val="263645"/>
                <w:sz w:val="17"/>
              </w:rPr>
              <w:t>Isis Sampaio</w:t>
            </w:r>
          </w:p>
        </w:tc>
        <w:tc>
          <w:tcPr>
            <w:tcW w:type="dxa" w:w="4320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  <w:shd w:fill="F5F8FB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 w:val="0"/>
                <w:color w:val="263645"/>
                <w:sz w:val="17"/>
              </w:rPr>
              <w:t>Pelvic Physiotherapist</w:t>
            </w:r>
          </w:p>
        </w:tc>
      </w:tr>
      <w:tr>
        <w:tc>
          <w:tcPr>
            <w:tcW w:type="dxa" w:w="5256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/>
                <w:color w:val="263645"/>
                <w:sz w:val="17"/>
              </w:rPr>
              <w:t>Dr. Diego Di Marco Ataides</w:t>
            </w:r>
          </w:p>
        </w:tc>
        <w:tc>
          <w:tcPr>
            <w:tcW w:type="dxa" w:w="4320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 w:val="0"/>
                <w:color w:val="263645"/>
                <w:sz w:val="17"/>
              </w:rPr>
              <w:t>Obstetrician</w:t>
            </w:r>
          </w:p>
        </w:tc>
      </w:tr>
      <w:tr>
        <w:tc>
          <w:tcPr>
            <w:tcW w:type="dxa" w:w="5256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  <w:shd w:fill="F5F8FB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/>
                <w:color w:val="263645"/>
                <w:sz w:val="17"/>
              </w:rPr>
              <w:t>Gustavo Soldatelli</w:t>
            </w:r>
          </w:p>
        </w:tc>
        <w:tc>
          <w:tcPr>
            <w:tcW w:type="dxa" w:w="4320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  <w:shd w:fill="F5F8FB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 w:val="0"/>
                <w:color w:val="263645"/>
                <w:sz w:val="17"/>
              </w:rPr>
              <w:t>Pediatrician</w:t>
            </w:r>
          </w:p>
        </w:tc>
      </w:tr>
      <w:tr>
        <w:tc>
          <w:tcPr>
            <w:tcW w:type="dxa" w:w="5256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/>
                <w:color w:val="263645"/>
                <w:sz w:val="17"/>
              </w:rPr>
              <w:t>Eduardo</w:t>
            </w:r>
          </w:p>
        </w:tc>
        <w:tc>
          <w:tcPr>
            <w:tcW w:type="dxa" w:w="4320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 w:val="0"/>
                <w:color w:val="263645"/>
                <w:sz w:val="17"/>
              </w:rPr>
              <w:t>Lawyer</w:t>
            </w:r>
          </w:p>
        </w:tc>
      </w:tr>
    </w:tbl>
    <w:p>
      <w:pPr>
        <w:spacing w:after="40"/>
      </w:pPr>
    </w:p>
    <w:p>
      <w:r>
        <w:br w:type="page"/>
      </w:r>
    </w:p>
    <w:p>
      <w:pPr>
        <w:pStyle w:val="Heading2"/>
        <w:keepNext/>
      </w:pPr>
      <w:r>
        <w:rPr>
          <w:rFonts w:ascii="Arial" w:hAnsi="Arial" w:eastAsia="Arial"/>
          <w:b/>
          <w:color w:val="013277"/>
          <w:sz w:val="28"/>
        </w:rPr>
        <w:t>4.3. Родильные дома</w:t>
      </w:r>
    </w:p>
    <w:tbl>
      <w:tblPr>
        <w:tblStyle w:val="TableGrid"/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10166"/>
      </w:tblGrid>
      <w:tr>
        <w:trPr>
          <w:tblHeader w:val="true"/>
        </w:trPr>
        <w:tc>
          <w:tcPr>
            <w:tcW w:type="dxa" w:w="9576"/>
            <w:shd w:fill="013277"/>
            <w:tcMar>
              <w:top w:w="130" w:type="dxa"/>
              <w:start w:w="130" w:type="dxa"/>
              <w:bottom w:w="130" w:type="dxa"/>
              <w:end w:w="130" w:type="dxa"/>
            </w:tcMar>
            <w:vAlign w:val="center"/>
          </w:tcPr>
          <w:p>
            <w:pPr>
              <w:spacing w:before="0" w:after="0" w:line="276" w:lineRule="auto"/>
              <w:jc w:val="center"/>
            </w:pPr>
            <w:r>
              <w:rPr>
                <w:rFonts w:ascii="Arial" w:hAnsi="Arial" w:eastAsia="Arial"/>
                <w:b/>
                <w:color w:val="FFFFFF"/>
                <w:sz w:val="18"/>
              </w:rPr>
              <w:t>Published listing</w:t>
            </w:r>
          </w:p>
        </w:tc>
      </w:tr>
      <w:tr>
        <w:tc>
          <w:tcPr>
            <w:tcW w:type="dxa" w:w="9576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/>
                <w:color w:val="263645"/>
                <w:sz w:val="17"/>
              </w:rPr>
              <w:t>Maternidade Carmela Dutra</w:t>
            </w:r>
          </w:p>
        </w:tc>
      </w:tr>
      <w:tr>
        <w:tc>
          <w:tcPr>
            <w:tcW w:type="dxa" w:w="9576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  <w:shd w:fill="F5F8FB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/>
                <w:color w:val="263645"/>
                <w:sz w:val="17"/>
              </w:rPr>
              <w:t>Baía Sul Mulher in Florianópolis</w:t>
            </w:r>
          </w:p>
        </w:tc>
      </w:tr>
      <w:tr>
        <w:tc>
          <w:tcPr>
            <w:tcW w:type="dxa" w:w="9576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/>
                <w:color w:val="263645"/>
                <w:sz w:val="17"/>
              </w:rPr>
              <w:t>Hospital Regional de São José Dr. Homero de Miranda Gomes</w:t>
            </w:r>
          </w:p>
        </w:tc>
      </w:tr>
      <w:tr>
        <w:tc>
          <w:tcPr>
            <w:tcW w:type="dxa" w:w="9576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  <w:shd w:fill="F5F8FB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/>
                <w:color w:val="263645"/>
                <w:sz w:val="17"/>
              </w:rPr>
              <w:t>Hospital Universitário Polydoro Ernani de São Thiago (HU-UFSC)</w:t>
            </w:r>
          </w:p>
        </w:tc>
      </w:tr>
      <w:tr>
        <w:tc>
          <w:tcPr>
            <w:tcW w:type="dxa" w:w="9576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/>
                <w:color w:val="263645"/>
                <w:sz w:val="17"/>
              </w:rPr>
              <w:t>Maternidade Santa Helena</w:t>
            </w:r>
          </w:p>
        </w:tc>
      </w:tr>
      <w:tr>
        <w:tc>
          <w:tcPr>
            <w:tcW w:type="dxa" w:w="9576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  <w:shd w:fill="F5F8FB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/>
                <w:color w:val="263645"/>
                <w:sz w:val="17"/>
              </w:rPr>
              <w:t>Ilha Hospital e Maternidade</w:t>
            </w:r>
          </w:p>
        </w:tc>
      </w:tr>
    </w:tbl>
    <w:p>
      <w:pPr>
        <w:spacing w:after="40"/>
      </w:pPr>
    </w:p>
    <w:p>
      <w:pPr>
        <w:pStyle w:val="Heading1"/>
        <w:keepNext/>
        <w:pBdr>
          <w:bottom w:val="single" w:sz="8" w:space="6" w:color="179AA1"/>
        </w:pBdr>
      </w:pPr>
      <w:r>
        <w:rPr>
          <w:rFonts w:ascii="Arial" w:hAnsi="Arial" w:eastAsia="Arial"/>
          <w:b/>
          <w:color w:val="013277"/>
          <w:sz w:val="36"/>
        </w:rPr>
        <w:t>5. Blog information architecture</w:t>
      </w:r>
    </w:p>
    <w:p>
      <w:pPr>
        <w:spacing w:before="0" w:after="140" w:line="300" w:lineRule="auto"/>
      </w:pPr>
      <w:r>
        <w:rPr>
          <w:rFonts w:ascii="Arial" w:hAnsi="Arial" w:eastAsia="Arial"/>
          <w:color w:val="263645"/>
          <w:sz w:val="21"/>
        </w:rPr>
        <w:t>В preliminary-шаблоне восстановлена полная структура текущего блога: taxonomy rail предназначен для навигации, центр — для editorial feed, справа остаются рейтинговые и хронологические модули.</w:t>
      </w:r>
    </w:p>
    <w:p>
      <w:pPr>
        <w:pStyle w:val="ListBullet"/>
        <w:spacing w:before="0" w:after="60" w:line="288" w:lineRule="auto"/>
      </w:pPr>
      <w:r>
        <w:rPr>
          <w:rFonts w:ascii="Arial" w:hAnsi="Arial" w:eastAsia="Arial"/>
          <w:color w:val="263645"/>
          <w:sz w:val="20"/>
        </w:rPr>
        <w:t>01. Giving Birth in Brazil</w:t>
      </w:r>
    </w:p>
    <w:p>
      <w:pPr>
        <w:pStyle w:val="ListBullet"/>
        <w:spacing w:before="0" w:after="60" w:line="288" w:lineRule="auto"/>
      </w:pPr>
      <w:r>
        <w:rPr>
          <w:rFonts w:ascii="Arial" w:hAnsi="Arial" w:eastAsia="Arial"/>
          <w:color w:val="263645"/>
          <w:sz w:val="20"/>
        </w:rPr>
        <w:t>02. Childbirth &amp; Pregnancy in Brazil</w:t>
      </w:r>
    </w:p>
    <w:p>
      <w:pPr>
        <w:pStyle w:val="ListBullet"/>
        <w:spacing w:before="0" w:after="60" w:line="288" w:lineRule="auto"/>
      </w:pPr>
      <w:r>
        <w:rPr>
          <w:rFonts w:ascii="Arial" w:hAnsi="Arial" w:eastAsia="Arial"/>
          <w:color w:val="263645"/>
          <w:sz w:val="20"/>
        </w:rPr>
        <w:t>03. Documents &amp; Citizenship</w:t>
      </w:r>
    </w:p>
    <w:p>
      <w:pPr>
        <w:pStyle w:val="ListBullet"/>
        <w:spacing w:before="0" w:after="60" w:line="288" w:lineRule="auto"/>
      </w:pPr>
      <w:r>
        <w:rPr>
          <w:rFonts w:ascii="Arial" w:hAnsi="Arial" w:eastAsia="Arial"/>
          <w:color w:val="263645"/>
          <w:sz w:val="20"/>
        </w:rPr>
        <w:t>04. Immigration &amp; Visas</w:t>
      </w:r>
    </w:p>
    <w:p>
      <w:pPr>
        <w:pStyle w:val="ListBullet"/>
        <w:spacing w:before="0" w:after="60" w:line="288" w:lineRule="auto"/>
      </w:pPr>
      <w:r>
        <w:rPr>
          <w:rFonts w:ascii="Arial" w:hAnsi="Arial" w:eastAsia="Arial"/>
          <w:color w:val="263645"/>
          <w:sz w:val="20"/>
        </w:rPr>
        <w:t>05. Work &amp; Business</w:t>
      </w:r>
    </w:p>
    <w:p>
      <w:pPr>
        <w:pStyle w:val="ListBullet"/>
        <w:spacing w:before="0" w:after="60" w:line="288" w:lineRule="auto"/>
      </w:pPr>
      <w:r>
        <w:rPr>
          <w:rFonts w:ascii="Arial" w:hAnsi="Arial" w:eastAsia="Arial"/>
          <w:color w:val="263645"/>
          <w:sz w:val="20"/>
        </w:rPr>
        <w:t>06. Everyday Life in Brazil</w:t>
      </w:r>
    </w:p>
    <w:p>
      <w:pPr>
        <w:pStyle w:val="ListBullet"/>
        <w:spacing w:before="0" w:after="60" w:line="288" w:lineRule="auto"/>
      </w:pPr>
      <w:r>
        <w:rPr>
          <w:rFonts w:ascii="Arial" w:hAnsi="Arial" w:eastAsia="Arial"/>
          <w:color w:val="263645"/>
          <w:sz w:val="20"/>
        </w:rPr>
        <w:t>07. Relocation &amp; Adaptation</w:t>
      </w:r>
    </w:p>
    <w:p>
      <w:pPr>
        <w:pStyle w:val="ListBullet"/>
        <w:spacing w:before="0" w:after="60" w:line="288" w:lineRule="auto"/>
      </w:pPr>
      <w:r>
        <w:rPr>
          <w:rFonts w:ascii="Arial" w:hAnsi="Arial" w:eastAsia="Arial"/>
          <w:color w:val="263645"/>
          <w:sz w:val="20"/>
        </w:rPr>
        <w:t>08. Stories &amp; Interviews</w:t>
      </w:r>
    </w:p>
    <w:p>
      <w:pPr>
        <w:pStyle w:val="ListBullet"/>
        <w:spacing w:before="0" w:after="60" w:line="288" w:lineRule="auto"/>
      </w:pPr>
      <w:r>
        <w:rPr>
          <w:rFonts w:ascii="Arial" w:hAnsi="Arial" w:eastAsia="Arial"/>
          <w:color w:val="263645"/>
          <w:sz w:val="20"/>
        </w:rPr>
        <w:t>09. Expert Advice</w:t>
      </w:r>
    </w:p>
    <w:p>
      <w:pPr>
        <w:pStyle w:val="ListBullet"/>
        <w:spacing w:before="0" w:after="60" w:line="288" w:lineRule="auto"/>
      </w:pPr>
      <w:r>
        <w:rPr>
          <w:rFonts w:ascii="Arial" w:hAnsi="Arial" w:eastAsia="Arial"/>
          <w:color w:val="263645"/>
          <w:sz w:val="20"/>
        </w:rPr>
        <w:t>10. News &amp; Updates</w:t>
      </w:r>
    </w:p>
    <w:p>
      <w:pPr>
        <w:pStyle w:val="ListBullet"/>
        <w:spacing w:before="0" w:after="60" w:line="288" w:lineRule="auto"/>
      </w:pPr>
      <w:r>
        <w:rPr>
          <w:rFonts w:ascii="Arial" w:hAnsi="Arial" w:eastAsia="Arial"/>
          <w:color w:val="263645"/>
          <w:sz w:val="20"/>
        </w:rPr>
        <w:t>11. Community Updates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173"/>
        <w:gridCol w:w="9576"/>
      </w:tblGrid>
      <w:tr>
        <w:tc>
          <w:tcPr>
            <w:tcW w:type="dxa" w:w="5083"/>
            <w:shd w:fill="179AA1"/>
            <w:tcMar>
              <w:top w:w="0" w:type="dxa"/>
              <w:start w:w="0" w:type="dxa"/>
              <w:bottom w:w="0" w:type="dxa"/>
              <w:end w:w="0" w:type="dxa"/>
            </w:tcMar>
          </w:tcPr>
          <w:p/>
        </w:tc>
        <w:tc>
          <w:tcPr>
            <w:tcW w:type="dxa" w:w="5083"/>
            <w:shd w:fill="EEF5FA"/>
            <w:tcMar>
              <w:top w:w="160" w:type="dxa"/>
              <w:start w:w="190" w:type="dxa"/>
              <w:bottom w:w="150" w:type="dxa"/>
              <w:end w:w="190" w:type="dxa"/>
            </w:tcMar>
          </w:tcPr>
          <w:p>
            <w:pPr>
              <w:spacing w:before="0" w:after="60" w:line="276" w:lineRule="auto"/>
            </w:pPr>
            <w:r>
              <w:rPr>
                <w:rFonts w:ascii="Arial" w:hAnsi="Arial" w:eastAsia="Arial"/>
                <w:b/>
                <w:color w:val="013277"/>
                <w:sz w:val="21"/>
              </w:rPr>
              <w:t>Joomla boundary</w:t>
            </w:r>
          </w:p>
          <w:p>
            <w:pPr>
              <w:spacing w:before="0" w:after="0" w:line="288" w:lineRule="auto"/>
            </w:pPr>
            <w:r>
              <w:rPr>
                <w:rFonts w:ascii="Arial" w:hAnsi="Arial" w:eastAsia="Arial"/>
                <w:color w:val="263645"/>
                <w:sz w:val="19"/>
              </w:rPr>
              <w:t>Taxonomy is demonstrated as information architecture. EasyBlog/Joomla category IDs, aliases, menu items and module assignments are not generated in Phase 1.</w:t>
            </w:r>
          </w:p>
        </w:tc>
      </w:tr>
    </w:tbl>
    <w:p>
      <w:pPr>
        <w:pStyle w:val="Heading1"/>
        <w:keepNext/>
        <w:pBdr>
          <w:bottom w:val="single" w:sz="8" w:space="6" w:color="179AA1"/>
        </w:pBdr>
      </w:pPr>
      <w:r>
        <w:rPr>
          <w:rFonts w:ascii="Arial" w:hAnsi="Arial" w:eastAsia="Arial"/>
          <w:b/>
          <w:color w:val="013277"/>
          <w:sz w:val="36"/>
        </w:rPr>
        <w:t>6. Media and fallback policy</w:t>
      </w:r>
    </w:p>
    <w:p>
      <w:pPr>
        <w:pStyle w:val="ListBullet"/>
        <w:spacing w:before="0" w:after="60" w:line="288" w:lineRule="auto"/>
      </w:pPr>
      <w:r>
        <w:rPr>
          <w:rFonts w:ascii="Arial" w:hAnsi="Arial" w:eastAsia="Arial"/>
          <w:color w:val="263645"/>
          <w:sz w:val="20"/>
        </w:rPr>
        <w:t>Primary media URL points to the current public site.</w:t>
      </w:r>
    </w:p>
    <w:p>
      <w:pPr>
        <w:pStyle w:val="ListBullet"/>
        <w:spacing w:before="0" w:after="60" w:line="288" w:lineRule="auto"/>
      </w:pPr>
      <w:r>
        <w:rPr>
          <w:rFonts w:ascii="Arial" w:hAnsi="Arial" w:eastAsia="Arial"/>
          <w:color w:val="263645"/>
          <w:sz w:val="20"/>
        </w:rPr>
        <w:t>Images load lazily and use no-referrer.</w:t>
      </w:r>
    </w:p>
    <w:p>
      <w:pPr>
        <w:pStyle w:val="ListBullet"/>
        <w:spacing w:before="0" w:after="60" w:line="288" w:lineRule="auto"/>
      </w:pPr>
      <w:r>
        <w:rPr>
          <w:rFonts w:ascii="Arial" w:hAnsi="Arial" w:eastAsia="Arial"/>
          <w:color w:val="263645"/>
          <w:sz w:val="20"/>
        </w:rPr>
        <w:t>If the remote asset is unavailable, a local SVG illustration is shown with an offline fallback label.</w:t>
      </w:r>
    </w:p>
    <w:p>
      <w:pPr>
        <w:pStyle w:val="ListBullet"/>
        <w:spacing w:before="0" w:after="60" w:line="288" w:lineRule="auto"/>
      </w:pPr>
      <w:r>
        <w:rPr>
          <w:rFonts w:ascii="Arial" w:hAnsi="Arial" w:eastAsia="Arial"/>
          <w:color w:val="263645"/>
          <w:sz w:val="20"/>
        </w:rPr>
        <w:t>Final rights, crops, CDN ownership, consent and alt text require production review.</w:t>
      </w:r>
    </w:p>
    <w:p>
      <w:pPr>
        <w:pStyle w:val="Heading1"/>
        <w:keepNext/>
        <w:pBdr>
          <w:bottom w:val="single" w:sz="8" w:space="6" w:color="179AA1"/>
        </w:pBdr>
      </w:pPr>
      <w:r>
        <w:rPr>
          <w:rFonts w:ascii="Arial" w:hAnsi="Arial" w:eastAsia="Arial"/>
          <w:b/>
          <w:color w:val="013277"/>
          <w:sz w:val="36"/>
        </w:rPr>
        <w:t>7. Visual evidence</w:t>
      </w:r>
    </w:p>
    <w:p>
      <w:pPr>
        <w:spacing w:before="0" w:after="80" w:line="276" w:lineRule="auto"/>
        <w:jc w:val="center"/>
      </w:pPr>
      <w:r>
        <w:drawing>
          <wp:inline xmlns:a="http://schemas.openxmlformats.org/drawingml/2006/main" xmlns:pic="http://schemas.openxmlformats.org/drawingml/2006/picture">
            <wp:extent cx="6217920" cy="382143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home-stats-alpha7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38214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80" w:line="276" w:lineRule="auto"/>
        <w:jc w:val="center"/>
      </w:pPr>
      <w:r>
        <w:rPr>
          <w:rFonts w:ascii="Arial" w:hAnsi="Arial" w:eastAsia="Arial"/>
          <w:i/>
          <w:color w:val="647789"/>
          <w:sz w:val="17"/>
        </w:rPr>
        <w:t>Figure 1. H-03 after optical alignment of list and globe icons.</w:t>
      </w:r>
    </w:p>
    <w:p>
      <w:pPr>
        <w:spacing w:before="0" w:after="80" w:line="276" w:lineRule="auto"/>
        <w:jc w:val="center"/>
      </w:pPr>
      <w:r>
        <w:drawing>
          <wp:inline xmlns:a="http://schemas.openxmlformats.org/drawingml/2006/main" xmlns:pic="http://schemas.openxmlformats.org/drawingml/2006/picture">
            <wp:extent cx="6217920" cy="1520391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ckages-current-site-alpha7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152039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80" w:line="276" w:lineRule="auto"/>
        <w:jc w:val="center"/>
      </w:pPr>
      <w:r>
        <w:rPr>
          <w:rFonts w:ascii="Arial" w:hAnsi="Arial" w:eastAsia="Arial"/>
          <w:i/>
          <w:color w:val="647789"/>
          <w:sz w:val="17"/>
        </w:rPr>
        <w:t>Figure 2. Five current-site snapshot package levels.</w:t>
      </w:r>
    </w:p>
    <w:p>
      <w:pPr>
        <w:spacing w:before="0" w:after="80" w:line="276" w:lineRule="auto"/>
        <w:jc w:val="center"/>
      </w:pPr>
      <w:r>
        <w:drawing>
          <wp:inline xmlns:a="http://schemas.openxmlformats.org/drawingml/2006/main" xmlns:pic="http://schemas.openxmlformats.org/drawingml/2006/picture">
            <wp:extent cx="6217920" cy="7823534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eam-current-site-alpha7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7823534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80" w:line="276" w:lineRule="auto"/>
        <w:jc w:val="center"/>
      </w:pPr>
      <w:r>
        <w:rPr>
          <w:rFonts w:ascii="Arial" w:hAnsi="Arial" w:eastAsia="Arial"/>
          <w:i/>
          <w:color w:val="647789"/>
          <w:sz w:val="17"/>
        </w:rPr>
        <w:t>Figure 3. Team and hospital listing with source-linked media and offline fallback behavior.</w:t>
      </w:r>
    </w:p>
    <w:p>
      <w:r>
        <w:br w:type="page"/>
      </w:r>
    </w:p>
    <w:p>
      <w:pPr>
        <w:spacing w:before="0" w:after="80" w:line="276" w:lineRule="auto"/>
        <w:jc w:val="center"/>
      </w:pPr>
      <w:r>
        <w:drawing>
          <wp:inline xmlns:a="http://schemas.openxmlformats.org/drawingml/2006/main" xmlns:pic="http://schemas.openxmlformats.org/drawingml/2006/picture">
            <wp:extent cx="6217920" cy="8832583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blog-taxonomy-alpha7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883258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80" w:line="276" w:lineRule="auto"/>
        <w:jc w:val="center"/>
      </w:pPr>
      <w:r>
        <w:rPr>
          <w:rFonts w:ascii="Arial" w:hAnsi="Arial" w:eastAsia="Arial"/>
          <w:i/>
          <w:color w:val="647789"/>
          <w:sz w:val="17"/>
        </w:rPr>
        <w:t>Figure 4. Blog taxonomy rail, editorial feed and ranking modules.</w:t>
      </w:r>
    </w:p>
    <w:p>
      <w:pPr>
        <w:pStyle w:val="Heading1"/>
        <w:keepNext/>
        <w:pBdr>
          <w:bottom w:val="single" w:sz="8" w:space="6" w:color="179AA1"/>
        </w:pBdr>
      </w:pPr>
      <w:r>
        <w:rPr>
          <w:rFonts w:ascii="Arial" w:hAnsi="Arial" w:eastAsia="Arial"/>
          <w:b/>
          <w:color w:val="013277"/>
          <w:sz w:val="36"/>
        </w:rPr>
        <w:t>8. QA and acceptance result</w:t>
      </w:r>
    </w:p>
    <w:tbl>
      <w:tblPr>
        <w:tblStyle w:val="TableGrid"/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3389"/>
        <w:gridCol w:w="3389"/>
        <w:gridCol w:w="3389"/>
      </w:tblGrid>
      <w:tr>
        <w:trPr>
          <w:tblHeader w:val="true"/>
        </w:trPr>
        <w:tc>
          <w:tcPr>
            <w:tcW w:type="dxa" w:w="2376"/>
            <w:shd w:fill="013277"/>
            <w:tcMar>
              <w:top w:w="130" w:type="dxa"/>
              <w:start w:w="130" w:type="dxa"/>
              <w:bottom w:w="130" w:type="dxa"/>
              <w:end w:w="130" w:type="dxa"/>
            </w:tcMar>
            <w:vAlign w:val="center"/>
          </w:tcPr>
          <w:p>
            <w:pPr>
              <w:spacing w:before="0" w:after="0" w:line="276" w:lineRule="auto"/>
              <w:jc w:val="center"/>
            </w:pPr>
            <w:r>
              <w:rPr>
                <w:rFonts w:ascii="Arial" w:hAnsi="Arial" w:eastAsia="Arial"/>
                <w:b/>
                <w:color w:val="FFFFFF"/>
                <w:sz w:val="18"/>
              </w:rPr>
              <w:t>Gate</w:t>
            </w:r>
          </w:p>
        </w:tc>
        <w:tc>
          <w:tcPr>
            <w:tcW w:type="dxa" w:w="1440"/>
            <w:shd w:fill="013277"/>
            <w:tcMar>
              <w:top w:w="130" w:type="dxa"/>
              <w:start w:w="130" w:type="dxa"/>
              <w:bottom w:w="130" w:type="dxa"/>
              <w:end w:w="130" w:type="dxa"/>
            </w:tcMar>
            <w:vAlign w:val="center"/>
          </w:tcPr>
          <w:p>
            <w:pPr>
              <w:spacing w:before="0" w:after="0" w:line="276" w:lineRule="auto"/>
              <w:jc w:val="center"/>
            </w:pPr>
            <w:r>
              <w:rPr>
                <w:rFonts w:ascii="Arial" w:hAnsi="Arial" w:eastAsia="Arial"/>
                <w:b/>
                <w:color w:val="FFFFFF"/>
                <w:sz w:val="18"/>
              </w:rPr>
              <w:t>Status</w:t>
            </w:r>
          </w:p>
        </w:tc>
        <w:tc>
          <w:tcPr>
            <w:tcW w:type="dxa" w:w="5760"/>
            <w:shd w:fill="013277"/>
            <w:tcMar>
              <w:top w:w="130" w:type="dxa"/>
              <w:start w:w="130" w:type="dxa"/>
              <w:bottom w:w="130" w:type="dxa"/>
              <w:end w:w="130" w:type="dxa"/>
            </w:tcMar>
            <w:vAlign w:val="center"/>
          </w:tcPr>
          <w:p>
            <w:pPr>
              <w:spacing w:before="0" w:after="0" w:line="276" w:lineRule="auto"/>
              <w:jc w:val="center"/>
            </w:pPr>
            <w:r>
              <w:rPr>
                <w:rFonts w:ascii="Arial" w:hAnsi="Arial" w:eastAsia="Arial"/>
                <w:b/>
                <w:color w:val="FFFFFF"/>
                <w:sz w:val="18"/>
              </w:rPr>
              <w:t>Evidence</w:t>
            </w:r>
          </w:p>
        </w:tc>
      </w:tr>
      <w:tr>
        <w:tc>
          <w:tcPr>
            <w:tcW w:type="dxa" w:w="2376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/>
                <w:color w:val="263645"/>
                <w:sz w:val="17"/>
              </w:rPr>
              <w:t>Static validation</w:t>
            </w:r>
          </w:p>
        </w:tc>
        <w:tc>
          <w:tcPr>
            <w:tcW w:type="dxa" w:w="1440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 w:val="0"/>
                <w:color w:val="263645"/>
                <w:sz w:val="17"/>
              </w:rPr>
              <w:t>PASSED</w:t>
            </w:r>
          </w:p>
        </w:tc>
        <w:tc>
          <w:tcPr>
            <w:tcW w:type="dxa" w:w="5760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 w:val="0"/>
                <w:color w:val="263645"/>
                <w:sz w:val="17"/>
              </w:rPr>
              <w:t>18 HTML; 0 broken references; 0 duplicate IDs</w:t>
            </w:r>
          </w:p>
        </w:tc>
      </w:tr>
      <w:tr>
        <w:tc>
          <w:tcPr>
            <w:tcW w:type="dxa" w:w="2376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  <w:shd w:fill="F5F8FB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/>
                <w:color w:val="263645"/>
                <w:sz w:val="17"/>
              </w:rPr>
              <w:t>Responsive matrix</w:t>
            </w:r>
          </w:p>
        </w:tc>
        <w:tc>
          <w:tcPr>
            <w:tcW w:type="dxa" w:w="1440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  <w:shd w:fill="F5F8FB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 w:val="0"/>
                <w:color w:val="263645"/>
                <w:sz w:val="17"/>
              </w:rPr>
              <w:t>PASSED</w:t>
            </w:r>
          </w:p>
        </w:tc>
        <w:tc>
          <w:tcPr>
            <w:tcW w:type="dxa" w:w="5760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  <w:shd w:fill="F5F8FB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 w:val="0"/>
                <w:color w:val="263645"/>
                <w:sz w:val="17"/>
              </w:rPr>
              <w:t>90 / 90 at 360, 768, 1024, 1440 and 1920 CSS px</w:t>
            </w:r>
          </w:p>
        </w:tc>
      </w:tr>
      <w:tr>
        <w:tc>
          <w:tcPr>
            <w:tcW w:type="dxa" w:w="2376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/>
                <w:color w:val="263645"/>
                <w:sz w:val="17"/>
              </w:rPr>
              <w:t>Interaction/component suite</w:t>
            </w:r>
          </w:p>
        </w:tc>
        <w:tc>
          <w:tcPr>
            <w:tcW w:type="dxa" w:w="1440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 w:val="0"/>
                <w:color w:val="263645"/>
                <w:sz w:val="17"/>
              </w:rPr>
              <w:t>PASSED</w:t>
            </w:r>
          </w:p>
        </w:tc>
        <w:tc>
          <w:tcPr>
            <w:tcW w:type="dxa" w:w="5760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 w:val="0"/>
                <w:color w:val="263645"/>
                <w:sz w:val="17"/>
              </w:rPr>
              <w:t>28 / 28</w:t>
            </w:r>
          </w:p>
        </w:tc>
      </w:tr>
      <w:tr>
        <w:tc>
          <w:tcPr>
            <w:tcW w:type="dxa" w:w="2376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  <w:shd w:fill="F5F8FB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/>
                <w:color w:val="263645"/>
                <w:sz w:val="17"/>
              </w:rPr>
              <w:t>CR-CUST-002 source counts</w:t>
            </w:r>
          </w:p>
        </w:tc>
        <w:tc>
          <w:tcPr>
            <w:tcW w:type="dxa" w:w="1440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  <w:shd w:fill="F5F8FB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 w:val="0"/>
                <w:color w:val="263645"/>
                <w:sz w:val="17"/>
              </w:rPr>
              <w:t>PASSED</w:t>
            </w:r>
          </w:p>
        </w:tc>
        <w:tc>
          <w:tcPr>
            <w:tcW w:type="dxa" w:w="5760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  <w:shd w:fill="F5F8FB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 w:val="0"/>
                <w:color w:val="263645"/>
                <w:sz w:val="17"/>
              </w:rPr>
              <w:t>5 prices / 7 team / 6 hospitals / 11 blog roots</w:t>
            </w:r>
          </w:p>
        </w:tc>
      </w:tr>
      <w:tr>
        <w:tc>
          <w:tcPr>
            <w:tcW w:type="dxa" w:w="2376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/>
                <w:color w:val="263645"/>
                <w:sz w:val="17"/>
              </w:rPr>
              <w:t>Horizontal overflow</w:t>
            </w:r>
          </w:p>
        </w:tc>
        <w:tc>
          <w:tcPr>
            <w:tcW w:type="dxa" w:w="1440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 w:val="0"/>
                <w:color w:val="263645"/>
                <w:sz w:val="17"/>
              </w:rPr>
              <w:t>PASSED</w:t>
            </w:r>
          </w:p>
        </w:tc>
        <w:tc>
          <w:tcPr>
            <w:tcW w:type="dxa" w:w="5760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 w:val="0"/>
                <w:color w:val="263645"/>
                <w:sz w:val="17"/>
              </w:rPr>
              <w:t>0 user-scrollable cases</w:t>
            </w:r>
          </w:p>
        </w:tc>
      </w:tr>
      <w:tr>
        <w:tc>
          <w:tcPr>
            <w:tcW w:type="dxa" w:w="2376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  <w:shd w:fill="F5F8FB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/>
                <w:color w:val="263645"/>
                <w:sz w:val="17"/>
              </w:rPr>
              <w:t>Formal document render</w:t>
            </w:r>
          </w:p>
        </w:tc>
        <w:tc>
          <w:tcPr>
            <w:tcW w:type="dxa" w:w="1440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  <w:shd w:fill="F5F8FB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 w:val="0"/>
                <w:color w:val="263645"/>
                <w:sz w:val="17"/>
              </w:rPr>
              <w:t>PASSED</w:t>
            </w:r>
          </w:p>
        </w:tc>
        <w:tc>
          <w:tcPr>
            <w:tcW w:type="dxa" w:w="5760"/>
            <w:tcMar>
              <w:top w:w="115" w:type="dxa"/>
              <w:start w:w="130" w:type="dxa"/>
              <w:bottom w:w="115" w:type="dxa"/>
              <w:end w:w="130" w:type="dxa"/>
            </w:tcMar>
            <w:vAlign w:val="center"/>
            <w:shd w:fill="F5F8FB"/>
          </w:tcPr>
          <w:p>
            <w:pPr>
              <w:spacing w:before="0" w:after="0" w:line="269" w:lineRule="auto"/>
            </w:pPr>
            <w:r>
              <w:rPr>
                <w:rFonts w:ascii="Arial" w:hAnsi="Arial" w:eastAsia="Arial"/>
                <w:b w:val="0"/>
                <w:color w:val="263645"/>
                <w:sz w:val="17"/>
              </w:rPr>
              <w:t>DOCX and PDF visually inspected</w:t>
            </w:r>
          </w:p>
        </w:tc>
      </w:tr>
    </w:tbl>
    <w:p>
      <w:pPr>
        <w:spacing w:after="40"/>
      </w:pPr>
    </w:p>
    <w:p>
      <w:pPr>
        <w:pStyle w:val="Heading1"/>
        <w:keepNext/>
        <w:pBdr>
          <w:bottom w:val="single" w:sz="8" w:space="6" w:color="179AA1"/>
        </w:pBdr>
      </w:pPr>
      <w:r>
        <w:rPr>
          <w:rFonts w:ascii="Arial" w:hAnsi="Arial" w:eastAsia="Arial"/>
          <w:b/>
          <w:color w:val="013277"/>
          <w:sz w:val="36"/>
        </w:rPr>
        <w:t>9. Known boundaries</w:t>
      </w:r>
    </w:p>
    <w:p>
      <w:pPr>
        <w:pStyle w:val="ListBullet"/>
        <w:spacing w:before="0" w:after="60" w:line="288" w:lineRule="auto"/>
      </w:pPr>
      <w:r>
        <w:rPr>
          <w:rFonts w:ascii="Arial" w:hAnsi="Arial" w:eastAsia="Arial"/>
          <w:color w:val="263645"/>
          <w:sz w:val="20"/>
        </w:rPr>
        <w:t>No production Joomla template, overrides or extension package.</w:t>
      </w:r>
    </w:p>
    <w:p>
      <w:pPr>
        <w:pStyle w:val="ListBullet"/>
        <w:spacing w:before="0" w:after="60" w:line="288" w:lineRule="auto"/>
      </w:pPr>
      <w:r>
        <w:rPr>
          <w:rFonts w:ascii="Arial" w:hAnsi="Arial" w:eastAsia="Arial"/>
          <w:color w:val="263645"/>
          <w:sz w:val="20"/>
        </w:rPr>
        <w:t>No live synchronization with babyinbrazil.com.</w:t>
      </w:r>
    </w:p>
    <w:p>
      <w:pPr>
        <w:pStyle w:val="ListBullet"/>
        <w:spacing w:before="0" w:after="60" w:line="288" w:lineRule="auto"/>
      </w:pPr>
      <w:r>
        <w:rPr>
          <w:rFonts w:ascii="Arial" w:hAnsi="Arial" w:eastAsia="Arial"/>
          <w:color w:val="263645"/>
          <w:sz w:val="20"/>
        </w:rPr>
        <w:t>No independent commercial, credential, hospital-partnership or media-rights verification.</w:t>
      </w:r>
    </w:p>
    <w:p>
      <w:pPr>
        <w:pStyle w:val="ListBullet"/>
        <w:spacing w:before="0" w:after="60" w:line="288" w:lineRule="auto"/>
      </w:pPr>
      <w:r>
        <w:rPr>
          <w:rFonts w:ascii="Arial" w:hAnsi="Arial" w:eastAsia="Arial"/>
          <w:color w:val="263645"/>
          <w:sz w:val="20"/>
        </w:rPr>
        <w:t>No production pricing engine, payment, application processing or analytics IDs.</w:t>
      </w:r>
    </w:p>
    <w:p>
      <w:pPr>
        <w:pStyle w:val="ListBullet"/>
        <w:spacing w:before="0" w:after="60" w:line="288" w:lineRule="auto"/>
      </w:pPr>
      <w:r>
        <w:rPr>
          <w:rFonts w:ascii="Arial" w:hAnsi="Arial" w:eastAsia="Arial"/>
          <w:color w:val="263645"/>
          <w:sz w:val="20"/>
        </w:rPr>
        <w:t>Later source refreshes require a new dated record and versioned change.</w:t>
      </w:r>
    </w:p>
    <w:p>
      <w:pPr>
        <w:pStyle w:val="Heading1"/>
        <w:keepNext/>
        <w:pBdr>
          <w:bottom w:val="single" w:sz="8" w:space="6" w:color="179AA1"/>
        </w:pBdr>
      </w:pPr>
      <w:r>
        <w:rPr>
          <w:rFonts w:ascii="Arial" w:hAnsi="Arial" w:eastAsia="Arial"/>
          <w:b/>
          <w:color w:val="013277"/>
          <w:sz w:val="36"/>
        </w:rPr>
        <w:t>10. Closure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173"/>
        <w:gridCol w:w="9576"/>
      </w:tblGrid>
      <w:tr>
        <w:tc>
          <w:tcPr>
            <w:tcW w:type="dxa" w:w="5083"/>
            <w:shd w:fill="179AA1"/>
            <w:tcMar>
              <w:top w:w="0" w:type="dxa"/>
              <w:start w:w="0" w:type="dxa"/>
              <w:bottom w:w="0" w:type="dxa"/>
              <w:end w:w="0" w:type="dxa"/>
            </w:tcMar>
          </w:tcPr>
          <w:p/>
        </w:tc>
        <w:tc>
          <w:tcPr>
            <w:tcW w:type="dxa" w:w="5083"/>
            <w:shd w:fill="EEF5FA"/>
            <w:tcMar>
              <w:top w:w="160" w:type="dxa"/>
              <w:start w:w="190" w:type="dxa"/>
              <w:bottom w:w="150" w:type="dxa"/>
              <w:end w:w="190" w:type="dxa"/>
            </w:tcMar>
          </w:tcPr>
          <w:p>
            <w:pPr>
              <w:spacing w:before="0" w:after="60" w:line="276" w:lineRule="auto"/>
            </w:pPr>
            <w:r>
              <w:rPr>
                <w:rFonts w:ascii="Arial" w:hAnsi="Arial" w:eastAsia="Arial"/>
                <w:b/>
                <w:color w:val="013277"/>
                <w:sz w:val="21"/>
              </w:rPr>
              <w:t>Result</w:t>
            </w:r>
          </w:p>
          <w:p>
            <w:pPr>
              <w:spacing w:before="0" w:after="0" w:line="288" w:lineRule="auto"/>
            </w:pPr>
            <w:r>
              <w:rPr>
                <w:rFonts w:ascii="Arial" w:hAnsi="Arial" w:eastAsia="Arial"/>
                <w:color w:val="263645"/>
                <w:sz w:val="19"/>
              </w:rPr>
              <w:t>CR-CUST-002 is accepted, implemented and verified for Phase 1 v0.5.0-alpha.7 / BIB-P1-20260806-0340-Z. This status does not mean production or Joomla acceptance.</w:t>
            </w:r>
          </w:p>
        </w:tc>
      </w:tr>
    </w:tbl>
    <w:sectPr w:rsidR="00FC693F" w:rsidRPr="0006063C" w:rsidSect="00034616">
      <w:headerReference w:type="default" r:id="rId9"/>
      <w:footerReference w:type="default" r:id="rId10"/>
      <w:pgSz w:w="12240" w:h="15840"/>
      <w:pgMar w:top="936" w:right="1037" w:bottom="936" w:left="1037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</w:pPr>
  </w:p>
  <w:tbl>
    <w:tblPr>
      <w:tblW w:type="auto" w:w="0"/>
      <w:tblLayout w:type="fixed"/>
      <w:tblLook w:firstColumn="1" w:firstRow="1" w:lastColumn="0" w:lastRow="0" w:noHBand="0" w:noVBand="1" w:val="04A0"/>
    </w:tblPr>
    <w:tblGrid>
      <w:gridCol w:w="5076"/>
      <w:gridCol w:w="5076"/>
    </w:tblGrid>
    <w:tr>
      <w:tc>
        <w:tcPr>
          <w:tcW w:type="dxa" w:w="6048"/>
          <w:tcMar>
            <w:top w:w="50" w:type="dxa"/>
            <w:start w:w="0" w:type="dxa"/>
            <w:bottom w:w="0" w:type="dxa"/>
            <w:end w:w="0" w:type="dxa"/>
          </w:tcMar>
        </w:tcPr>
        <w:p>
          <w:r>
            <w:rPr>
              <w:rFonts w:ascii="Arial" w:hAnsi="Arial" w:eastAsia="Arial"/>
              <w:color w:val="647789"/>
              <w:sz w:val="16"/>
            </w:rPr>
            <w:t>CR-CUST-002  •  v1.0.0  •  Internal working record</w:t>
          </w:r>
        </w:p>
      </w:tc>
      <w:tc>
        <w:tcPr>
          <w:tcW w:type="dxa" w:w="4104"/>
          <w:tcMar>
            <w:top w:w="50" w:type="dxa"/>
            <w:start w:w="0" w:type="dxa"/>
            <w:bottom w:w="0" w:type="dxa"/>
            <w:end w:w="0" w:type="dxa"/>
          </w:tcMar>
        </w:tcPr>
        <w:p>
          <w:pPr>
            <w:jc w:val="right"/>
          </w:pPr>
          <w:r>
            <w:rPr>
              <w:rFonts w:ascii="Arial" w:hAnsi="Arial" w:eastAsia="Arial"/>
              <w:color w:val="647789"/>
              <w:sz w:val="16"/>
            </w:rPr>
            <w:t>BIB-P1-20260806-0340-Z</w:t>
          </w:r>
        </w:p>
      </w:tc>
    </w:tr>
  </w:tbl>
</w:ftr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  <w:spacing w:before="0" w:after="60" w:line="276" w:lineRule="auto"/>
      <w:jc w:val="left"/>
      <w:pBdr>
        <w:bottom w:val="single" w:sz="6" w:space="6" w:color="179AA1"/>
      </w:pBdr>
    </w:pPr>
    <w:r>
      <w:rPr>
        <w:rFonts w:ascii="Arial" w:hAnsi="Arial" w:eastAsia="Arial"/>
        <w:b/>
        <w:color w:val="013277"/>
        <w:sz w:val="17"/>
      </w:rPr>
      <w:t>BABY IN BRAZIL  •  CHANGE CONTROL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Arial" w:hAnsi="Arial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 w:ascii="Arial" w:hAnsi="Arial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 w:ascii="Arial" w:hAnsi="Arial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 w:ascii="Arial" w:hAnsi="Arial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 w:ascii="Arial" w:hAnsi="Arial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header" Target="header1.xml"/><Relationship Id="rId10" Type="http://schemas.openxmlformats.org/officeDocument/2006/relationships/footer" Target="footer1.xml"/><Relationship Id="rId11" Type="http://schemas.openxmlformats.org/officeDocument/2006/relationships/image" Target="media/image1.png"/><Relationship Id="rId12" Type="http://schemas.openxmlformats.org/officeDocument/2006/relationships/image" Target="media/image2.png"/><Relationship Id="rId13" Type="http://schemas.openxmlformats.org/officeDocument/2006/relationships/image" Target="media/image3.png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Baby in Brazil CR-CUST-002 Current-Site Source Integration</dc:title>
  <dc:subject>Phase 1 v0.5.0-alpha.7 change control pack</dc:subject>
  <dc:creator>Baby in Brazil project / technical delivery</dc:creator>
  <cp:keywords>Baby in Brazil, CR-CUST-002, Phase 1, source snapshot, prototype</cp:keywords>
  <dc:description>Generated as a controlled preliminary-phase record.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